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公用经费1 乌财科教【2022】23号-关于下达2022年城乡义务教育项目直达资金（第二批）的通知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第107中学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第107中学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姚志</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城乡免费义务教育全面实现，稳定增长的经费保障机制基本建立，九年义务教育全面普及，县域内义务教育均衡水平不断提高。但随着我国新型城镇化建设和户籍制度改革的不断推进，在整合农村义乌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根据乌财科教【2021】96号-提前下达2022城乡义务教育直达资金，乌财科教【2021】120号-关于提前下达2022年教育直达资金的通知，乌财科教【2022】23号-关于下达2022年城乡义务教育直达资金（第二批）的通知的文件精神，项目系2022年中央资金，共安排预算41.62万元，于2022年年中追加项目，全年拨付28.57万元，全年执行28.57万元，执行率100%。年中没有对资金进行调增、调减。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本项目为经常性项目，项目用于维修学校设施，改善我校办学硬件设施，保障正常开展各项日常教育教学活动，优化配置教育资源，改善校园环境，推动义务教育均衡化发展。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1）绩效评价的对象：公用经费-提前下达2022城乡义务教育直达资金（乌财科教[2021]96号、乌财科教【2021】120号、乌财科教【2022】23号）</w:t>
        <w:br/>
        <w:t>（2）绩效评价范围：</w:t>
        <w:br/>
        <w:t>1.项目范围：公用经费-提前下达2022城乡义务教育直达资金（乌财科教[2021]96号、乌财科教【2021】120号、乌财科教【2022】23号）的完成情况、资金投入的运行情况、项目实施后产生的绩效及影响效果。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城乡义务教育直达资金（乌财科教[2021]96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科教【2021】96号-提前下达2022城乡义务教育直达资金，乌财科教【2021】120号-关于提前下达2022年教育直达资金的通知，乌财科教【2022】23号-关于下达2022年城乡义务教育直达资金（第二批）的通知进行客观评价，最终评分结果为：总分为98.43分，绩效评级为“优”</w:t>
        <w:br/>
        <w:t>项目各部分权重和绩效分值如附表所示：</w:t>
        <w:br/>
        <w:t>（二）主要绩效</w:t>
        <w:br/>
        <w:t>该项目资金区财政及时拨付，属于学校重点项目，用于全学校的运转和主要学校支出之一，涉及到整个学校的正常运转。通过实施本项目，提高了我校办学硬件设施，校园环境得到有效改善，办学条件明显改善，推动义务教育均衡化发展，社会公众满意度明显提高，主要用于学校绿化及新建学校班级校园文化建设，学校公共设施完善和修缮，购买办公用品达到了四次等，建立城乡统一，重点在农村的义务教育经费保障机制，是在基本公共服务领域主动适应，是健全城乡义务教育发展一体化，是我国义务教育发展史上的又一里程碑，对于促进教育公平，提高教育质量，实现相关教育经费可携带，都具有十分重要的意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项目按照规定的程序申请设立，为2022年年中追加项目，经乌财科教[2021]96号文件审批，符合相关要求，因此立项程序规范指标赋分4分，得4分，得分率100%。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赋分3分，指标得分3分，得分率100%。</w:t>
        <w:br/>
        <w:t>绩效目标明确性：该项目用于维修学校设施，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综上，该指标满分6分，得分6分，得分率100%。</w:t>
        <w:br/>
        <w:t>3.资金投入</w:t>
        <w:br/>
        <w:t>预算编制科学性：在公用经费的收支预算执行过程中，严格按照上年度教育统计年报学生数。2022年公用经费是按照2021年教育事业统计人数分配的，2021年我校小学生324人*小学生均650元*95.6%，中学生194人*小学生均850元*95.6%，第一批中央公用经费比例95%左右。该项目属于学校重点项目，用于全学校的运转和主要学校支出之一，涉及到整个学校的正常运转。故预算编制科学性指标赋分3分，指标得分3分，得分率100%。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项目过程指标由2个二级指标和5个三级指标构成，权重为20分，实际得分11.38分。</w:t>
        <w:br/>
        <w:t>1.资金管理</w:t>
        <w:br/>
        <w:t>资金到位率：该项目资金由财政拨付，经乌财科教[2021]96号文件批准，项目系2022年中央资金，共安排预算41.62万元，在2022年12月26日到位，实际到位资金28.57万元，资金到位率68.64%。故资金到位率指标赋分5分，指标得分3.43分，得分率68.6%。 </w:t>
        <w:br/>
        <w:t>预算执行率：该项目于2022年4月13日支付电费、电话费给中国电信股份有限公司乌鲁木齐分公司、于2022年5月16日支付电费、安保服务费给国网新疆电力有限公司及新疆华卫晋安保安服务有限公司、于2022年6月10日支付办公用品、维修费、晚报、学生体检费、教师用书等给昌吉新华书店有限责任公司米东区分公司、新疆彩宏建业建设工程有限公司、乌鲁木齐市米东区古牧地卫生院(人口和计划生育生殖健康服务站)等，于2022年12月26日支付电费给国网新疆电力有限公司，该项目所有的拨付资金支出完毕，全年执行28.57万元，执行率100%。故预算执行率指标赋分5分，指标得分为5分，得分率100%。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指标赋分3分，指标得分为3分，得分率100%。</w:t>
        <w:br/>
        <w:t>综上，该指标满分13分，得分11.43分，得分率87.92%。</w:t>
        <w:br/>
        <w:t>2.组织实施</w:t>
        <w:br/>
        <w:t>管理制度健全性：乌鲁木齐市第107中学已制定相应的财务和业务管理制度，且制度合法、合规、完整，为项目顺利实施提供重要保障。故管理制度健全性指标赋分3分，指标得分3分，得分率100%。</w:t>
        <w:br/>
        <w:t>制度执行有效性：根据现场调研和资料抽查情况，乌鲁木齐市第107中学严格遵守相关法律法规和相关管理规定，项目调整及支出调整手续完备，整体管理合理有序，项目完成后，及时将会计凭证、固定资产入库单等相关资料分类归档，制度执行有效。故制度执行有效性指标赋分4分，指标得分4分，得分率100%。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项目产出指标由4个二级指标和7个三级指标构成，权重为45分，实际得分45分。</w:t>
        <w:br/>
        <w:t>1.产出数量</w:t>
        <w:br/>
        <w:t>享受教学条件改善学生数：指标值518人，目标值518人，完成率100%，享受教学条件改善学生数得分5分。</w:t>
        <w:br/>
        <w:t>水电费缴纳次数：指标值4次，目标值4次，完成率100%，水电费缴纳次数得分5分。</w:t>
        <w:br/>
        <w:t>学校公共设施日常维修改造次数：指标值6次，目标值6次，完成率100%，学校公共设施日常维修改造次数得分5分。</w:t>
        <w:br/>
        <w:t>该项指标下设3个三级指标，指标分值15分，评价得分15分，得分率100%。</w:t>
        <w:br/>
        <w:t>2.产出质量</w:t>
        <w:br/>
        <w:t>购买和更换办公耗材合格率：指标值≥95%，目标值100%，完成率100%，质量达标率得分5分。</w:t>
        <w:br/>
        <w:t>公用经费使用合规率：指标值=100%，目标值100%，完成率100%，质量达标率得分为10分。</w:t>
        <w:br/>
        <w:t>该项指标下设2个三级指标，指标分值15分，评价得分15分，得分率100%。</w:t>
        <w:br/>
        <w:t>3.产出时效</w:t>
        <w:br/>
        <w:t>项目完成时间：指标值=12个月，目标值12个月，已按时完成。</w:t>
        <w:br/>
        <w:t>该项指标下设1个三级指标，指标分值10分，评价得分10分，得分率100%。</w:t>
        <w:br/>
        <w:t>4.产出成本</w:t>
        <w:br/>
        <w:t>义务教育生均公用经费：目标值=680元，义务教育生均公用经费为680元，本项目实际完成值750元，故得分为5分。</w:t>
        <w:br/>
        <w:t>该项指标下设1个三级指标，指标分5分，评价得分5分，得分率100%。</w:t>
        <w:br/>
        <w:t>综上，该指标满分45分，得分45分。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项目效益指标由1个二级指标和1个三级指标构成，权重为10分，实际得分10分。 </w:t>
        <w:br/>
        <w:t>1.项目效益</w:t>
        <w:br/>
        <w:t>（1）实施效益</w:t>
        <w:br/>
        <w:t>经济效益指标：项目属于确定不产生该项效益的，因此未设置。 </w:t>
        <w:br/>
        <w:t>社会效益指标：评价指标“对学校公用经费的弥补”，指标值：有效提高，实际完成值：完全达到预期效果，本项目的实施完成率100%，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生态效益指标：项目属于确定不产生该项效益的，因此未设置。 </w:t>
        <w:br/>
        <w:t>可持续影响指标：项目属于确定不产生该项效益的，因此未设置。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学生满意度：评价指标“学生和教师满意度”，指标值：≥95%，实际完成值：95%。通过设置问卷调查的方式进行考评评价，共计调查样本总量为20个样本，有效调查问卷20份。其中，统计“满意及非常满意”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本项目预算执行率为100%，指标总体完成率为98.43%，二者之间的偏差值为1.67%，小于20%。总体来说，本项目较好地完成了年度总体目标，财政资金使用效益和效率较高。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107中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